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ahoma" w:hAnsi="Tahoma" w:cs="Tahoma"/>
          <w:b/>
          <w:i/>
          <w:i/>
          <w:sz w:val="20"/>
        </w:rPr>
      </w:pPr>
      <w:r>
        <w:rPr>
          <w:rFonts w:cs="Tahoma" w:ascii="Tahoma" w:hAnsi="Tahoma"/>
          <w:b/>
          <w:i/>
          <w:sz w:val="20"/>
        </w:rPr>
        <w:t>Formularz ofertowy dotyczący ubezpieczenia Wspólnot Mieszkaniowych zarządzanych przez ZUK Sp. z o. o. w Bystrzycy Kłodzkiej</w:t>
      </w:r>
    </w:p>
    <w:p>
      <w:pPr>
        <w:pStyle w:val="Normal"/>
        <w:jc w:val="both"/>
        <w:rPr>
          <w:rFonts w:ascii="Tahoma" w:hAnsi="Tahoma" w:cs="Tahoma"/>
          <w:b/>
          <w:i/>
          <w:i/>
          <w:sz w:val="20"/>
        </w:rPr>
      </w:pPr>
      <w:r>
        <w:rPr>
          <w:rFonts w:cs="Tahoma" w:ascii="Tahoma" w:hAnsi="Tahoma"/>
          <w:b/>
          <w:i/>
          <w:sz w:val="20"/>
        </w:rPr>
        <w:tab/>
        <w:tab/>
        <w:tab/>
      </w:r>
    </w:p>
    <w:p>
      <w:pPr>
        <w:pStyle w:val="Normal"/>
        <w:jc w:val="both"/>
        <w:rPr>
          <w:rFonts w:ascii="Tahoma" w:hAnsi="Tahoma" w:cs="Tahoma"/>
          <w:i/>
          <w:i/>
          <w:sz w:val="20"/>
        </w:rPr>
      </w:pPr>
      <w:r>
        <w:rPr>
          <w:rFonts w:cs="Tahoma" w:ascii="Tahoma" w:hAnsi="Tahoma"/>
          <w:b/>
          <w:i/>
          <w:sz w:val="20"/>
        </w:rPr>
        <w:tab/>
        <w:tab/>
        <w:tab/>
        <w:tab/>
        <w:tab/>
        <w:t xml:space="preserve">                               </w:t>
        <w:tab/>
        <w:tab/>
        <w:tab/>
      </w:r>
      <w:r>
        <w:rPr>
          <w:rFonts w:cs="Tahoma" w:ascii="Tahoma" w:hAnsi="Tahoma"/>
          <w:i/>
          <w:sz w:val="20"/>
        </w:rPr>
        <w:t xml:space="preserve">   ………………………</w:t>
      </w:r>
    </w:p>
    <w:p>
      <w:pPr>
        <w:pStyle w:val="Normal"/>
        <w:jc w:val="both"/>
        <w:rPr>
          <w:rFonts w:ascii="Tahoma" w:hAnsi="Tahoma" w:cs="Tahoma"/>
          <w:i/>
          <w:i/>
          <w:sz w:val="20"/>
        </w:rPr>
      </w:pPr>
      <w:r>
        <w:rPr>
          <w:rFonts w:cs="Tahoma" w:ascii="Tahoma" w:hAnsi="Tahoma"/>
          <w:i/>
          <w:sz w:val="20"/>
        </w:rPr>
        <w:tab/>
        <w:tab/>
        <w:t xml:space="preserve"> </w:t>
        <w:tab/>
        <w:tab/>
        <w:tab/>
        <w:tab/>
        <w:tab/>
        <w:tab/>
        <w:tab/>
        <w:tab/>
        <w:t xml:space="preserve">   miejscowość, data</w:t>
      </w:r>
    </w:p>
    <w:p>
      <w:pPr>
        <w:pStyle w:val="Normal"/>
        <w:jc w:val="both"/>
        <w:rPr>
          <w:rFonts w:ascii="Tahoma" w:hAnsi="Tahoma" w:cs="Tahoma"/>
          <w:b/>
          <w:i/>
          <w:i/>
          <w:sz w:val="20"/>
        </w:rPr>
      </w:pPr>
      <w:r>
        <w:rPr>
          <w:rFonts w:cs="Tahoma" w:ascii="Tahoma" w:hAnsi="Tahoma"/>
          <w:b/>
          <w:i/>
          <w:sz w:val="20"/>
        </w:rPr>
      </w:r>
    </w:p>
    <w:p>
      <w:pPr>
        <w:pStyle w:val="Normal"/>
        <w:spacing w:lineRule="auto" w:line="360"/>
        <w:ind w:right="28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Nazwa i adres Ubezpieczyciela:</w:t>
      </w:r>
    </w:p>
    <w:p>
      <w:pPr>
        <w:pStyle w:val="Normal"/>
        <w:spacing w:lineRule="auto" w:line="360"/>
        <w:ind w:right="28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……………………………………………………………………………………………</w:t>
      </w:r>
      <w:r>
        <w:rPr>
          <w:rFonts w:cs="Tahoma" w:ascii="Tahoma" w:hAnsi="Tahoma"/>
          <w:sz w:val="20"/>
        </w:rPr>
        <w:t>..</w:t>
      </w:r>
    </w:p>
    <w:p>
      <w:pPr>
        <w:pStyle w:val="Normal"/>
        <w:spacing w:lineRule="auto" w:line="360"/>
        <w:ind w:right="28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……………………………………………………………………………………………</w:t>
      </w:r>
      <w:r>
        <w:rPr>
          <w:rFonts w:cs="Tahoma" w:ascii="Tahoma" w:hAnsi="Tahoma"/>
          <w:sz w:val="20"/>
        </w:rPr>
        <w:t>.</w:t>
      </w:r>
    </w:p>
    <w:p>
      <w:pPr>
        <w:pStyle w:val="Normal"/>
        <w:spacing w:lineRule="auto" w:line="360"/>
        <w:ind w:right="28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……………………………………………………………………………………………</w:t>
      </w:r>
      <w:r>
        <w:rPr>
          <w:rFonts w:cs="Tahoma" w:ascii="Tahoma" w:hAnsi="Tahoma"/>
          <w:sz w:val="20"/>
        </w:rPr>
        <w:t>.</w:t>
      </w:r>
    </w:p>
    <w:p>
      <w:pPr>
        <w:pStyle w:val="Normal"/>
        <w:spacing w:lineRule="auto" w:line="360"/>
        <w:ind w:right="28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Osoba do kontaktu: ………………………………………………………………</w:t>
      </w:r>
    </w:p>
    <w:p>
      <w:pPr>
        <w:pStyle w:val="Normal"/>
        <w:tabs>
          <w:tab w:val="clear" w:pos="709"/>
          <w:tab w:val="left" w:pos="3402" w:leader="none"/>
          <w:tab w:val="left" w:pos="4111" w:leader="none"/>
        </w:tabs>
        <w:spacing w:lineRule="auto" w:line="36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Tel.:……………………………………..</w:t>
      </w:r>
    </w:p>
    <w:p>
      <w:pPr>
        <w:pStyle w:val="Normal"/>
        <w:spacing w:lineRule="auto" w:line="36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Fax:……………………………………..</w:t>
      </w:r>
    </w:p>
    <w:p>
      <w:pPr>
        <w:pStyle w:val="Normal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e-mail:.……………………...................</w:t>
      </w:r>
    </w:p>
    <w:p>
      <w:pPr>
        <w:pStyle w:val="Normal"/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lear" w:pos="709"/>
          <w:tab w:val="left" w:pos="8647" w:leader="none"/>
        </w:tabs>
        <w:ind w:left="4395" w:right="759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Nazwa i adres Ubezpieczającego</w:t>
      </w:r>
    </w:p>
    <w:p>
      <w:pPr>
        <w:pStyle w:val="Normal"/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lear" w:pos="709"/>
          <w:tab w:val="left" w:pos="8647" w:leader="none"/>
        </w:tabs>
        <w:ind w:left="4395" w:right="759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lear" w:pos="709"/>
          <w:tab w:val="left" w:pos="8647" w:leader="none"/>
        </w:tabs>
        <w:ind w:left="4395" w:right="759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Wspólnoty Mieszkaniowe</w:t>
      </w:r>
    </w:p>
    <w:p>
      <w:pPr>
        <w:pStyle w:val="Normal"/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lear" w:pos="709"/>
          <w:tab w:val="left" w:pos="8647" w:leader="none"/>
        </w:tabs>
        <w:ind w:left="4395" w:right="759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zarządzane przez ZUK Sp. z o. o. w Bystrzycy Kłodzkiej</w:t>
      </w:r>
    </w:p>
    <w:p>
      <w:pPr>
        <w:pStyle w:val="Normal"/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lear" w:pos="709"/>
          <w:tab w:val="left" w:pos="8647" w:leader="none"/>
        </w:tabs>
        <w:ind w:left="4395" w:right="759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right"/>
        <w:rPr>
          <w:rFonts w:ascii="Tahoma" w:hAnsi="Tahoma" w:cs="Tahoma"/>
          <w:b/>
          <w:i/>
          <w:i/>
          <w:sz w:val="20"/>
        </w:rPr>
      </w:pPr>
      <w:r>
        <w:rPr>
          <w:rFonts w:cs="Tahoma" w:ascii="Tahoma" w:hAnsi="Tahoma"/>
          <w:b/>
          <w:i/>
          <w:sz w:val="20"/>
        </w:rPr>
      </w:r>
    </w:p>
    <w:p>
      <w:pPr>
        <w:pStyle w:val="Normal"/>
        <w:ind w:left="284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O F E R TA</w:t>
      </w:r>
    </w:p>
    <w:p>
      <w:pPr>
        <w:pStyle w:val="Normal"/>
        <w:ind w:left="284"/>
        <w:jc w:val="center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ab/>
        <w:t xml:space="preserve">Przedstawiając ofertę na </w:t>
      </w:r>
      <w:r>
        <w:rPr>
          <w:rFonts w:cs="Tahoma" w:ascii="Tahoma" w:hAnsi="Tahoma"/>
          <w:b/>
          <w:i/>
          <w:sz w:val="20"/>
        </w:rPr>
        <w:t>ochronę ubezpieczeniową Wspólnot Mieszkaniowych zarządzanych przez ZUK Sp. z o. o. w Bystrzycy Kłodzkiej</w:t>
      </w:r>
      <w:r>
        <w:rPr>
          <w:rFonts w:cs="Tahoma" w:ascii="Tahoma" w:hAnsi="Tahoma"/>
          <w:b/>
          <w:i/>
          <w:color w:val="FF0000"/>
          <w:sz w:val="20"/>
        </w:rPr>
        <w:t xml:space="preserve">  </w:t>
      </w:r>
      <w:r>
        <w:rPr>
          <w:rFonts w:cs="Tahoma" w:ascii="Tahoma" w:hAnsi="Tahoma"/>
          <w:sz w:val="20"/>
        </w:rPr>
        <w:t>zgodnie z programem ubezpieczenia przesłanym w zapytaniu ofertowym z dnia 04.12.2025 r., oferujemy ubezpieczenie na następujących warunkach:</w:t>
      </w:r>
    </w:p>
    <w:p>
      <w:pPr>
        <w:pStyle w:val="BodyTextIndent"/>
        <w:numPr>
          <w:ilvl w:val="0"/>
          <w:numId w:val="1"/>
        </w:numPr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Oferta obejmuje okres ubezpieczenia wskazany w programie ubezpieczenia to jest:</w:t>
      </w:r>
    </w:p>
    <w:p>
      <w:pPr>
        <w:pStyle w:val="BodyTextIndent"/>
        <w:ind w:left="720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BodyTextIndent"/>
        <w:ind w:left="720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>od 01.01.2026 r.  do 31.12.2026 r.</w:t>
      </w:r>
    </w:p>
    <w:p>
      <w:pPr>
        <w:pStyle w:val="BodyTextIndent"/>
        <w:ind w:left="0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ab/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360" w:leader="none"/>
        </w:tabs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 xml:space="preserve">Cena łączna za powyższy okres ubezpieczenia: </w:t>
        <w:tab/>
        <w:t xml:space="preserve">……………………… zł </w:t>
      </w:r>
    </w:p>
    <w:p>
      <w:pPr>
        <w:pStyle w:val="Normal"/>
        <w:tabs>
          <w:tab w:val="clear" w:pos="709"/>
          <w:tab w:val="left" w:pos="360" w:leader="none"/>
        </w:tabs>
        <w:ind w:left="709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i/>
          <w:sz w:val="20"/>
        </w:rPr>
        <w:t>słownie</w:t>
      </w:r>
      <w:r>
        <w:rPr>
          <w:rFonts w:cs="Tahoma" w:ascii="Tahoma" w:hAnsi="Tahoma"/>
          <w:sz w:val="20"/>
        </w:rPr>
        <w:t xml:space="preserve"> 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left" w:pos="360" w:leader="none"/>
          <w:tab w:val="left" w:pos="928" w:leader="none"/>
        </w:tabs>
        <w:ind w:left="349"/>
        <w:jc w:val="both"/>
        <w:rPr>
          <w:rFonts w:ascii="Tahoma" w:hAnsi="Tahoma" w:cs="Tahoma"/>
          <w:b/>
          <w:i/>
          <w:i/>
          <w:sz w:val="20"/>
        </w:rPr>
      </w:pPr>
      <w:r>
        <w:rPr>
          <w:rFonts w:cs="Tahoma" w:ascii="Tahoma" w:hAnsi="Tahoma"/>
          <w:b/>
          <w:i/>
          <w:sz w:val="20"/>
        </w:rPr>
        <w:tab/>
        <w:t xml:space="preserve"> </w:t>
      </w:r>
    </w:p>
    <w:p>
      <w:pPr>
        <w:pStyle w:val="Normal"/>
        <w:tabs>
          <w:tab w:val="clear" w:pos="709"/>
          <w:tab w:val="left" w:pos="360" w:leader="none"/>
          <w:tab w:val="left" w:pos="928" w:leader="none"/>
        </w:tabs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  <w:tab/>
        <w:t>Wysokość składek w poszczególnych ryzykach:</w:t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tbl>
      <w:tblPr>
        <w:tblW w:w="8520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111"/>
        <w:gridCol w:w="2408"/>
      </w:tblGrid>
      <w:tr>
        <w:trPr>
          <w:trHeight w:val="300" w:hRule="atLeast"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cs="Tahoma" w:ascii="Tahoma" w:hAnsi="Tahoma"/>
                <w:b/>
                <w:bCs/>
                <w:color w:val="000000"/>
                <w:sz w:val="20"/>
              </w:rPr>
              <w:t>Ryzyko ubezpieczeniowe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cs="Tahoma" w:ascii="Tahoma" w:hAnsi="Tahoma"/>
                <w:b/>
                <w:bCs/>
                <w:color w:val="000000"/>
                <w:sz w:val="20"/>
              </w:rPr>
              <w:t>Składka</w:t>
            </w:r>
          </w:p>
        </w:tc>
      </w:tr>
      <w:tr>
        <w:trPr>
          <w:trHeight w:val="285" w:hRule="atLeast"/>
        </w:trPr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cs="Tahoma" w:ascii="Tahoma" w:hAnsi="Tahoma"/>
                <w:color w:val="000000"/>
                <w:sz w:val="20"/>
              </w:rPr>
              <w:t>Ubezpieczenie mienia od wszystkich ryzyk Wariant I</w:t>
            </w: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color w:val="000000"/>
                <w:sz w:val="20"/>
              </w:rPr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cs="Tahoma" w:ascii="Tahoma" w:hAnsi="Tahoma"/>
                <w:color w:val="000000"/>
                <w:sz w:val="20"/>
              </w:rPr>
              <w:t>Ubezpieczenie mienia od wszystkich ryzyk Wariant II</w:t>
            </w: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cs="Tahoma" w:ascii="Tahoma" w:hAnsi="Tahoma"/>
                <w:color w:val="000000"/>
                <w:sz w:val="20"/>
              </w:rPr>
            </w:r>
          </w:p>
        </w:tc>
      </w:tr>
      <w:tr>
        <w:trPr>
          <w:trHeight w:val="285" w:hRule="atLeast"/>
        </w:trPr>
        <w:tc>
          <w:tcPr>
            <w:tcW w:w="6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Ubezpieczenie odpowiedzialności cywilnej Wspólnot Mieszkaniowych (delikt i kontrakt)</w:t>
            </w: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/>
            </w:r>
          </w:p>
        </w:tc>
      </w:tr>
    </w:tbl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b/>
          <w:sz w:val="20"/>
        </w:rPr>
        <w:t>3. Proponujemy następującą wysokość franszyz/ udziałów własnych :</w:t>
      </w:r>
    </w:p>
    <w:p>
      <w:pPr>
        <w:pStyle w:val="Normal"/>
        <w:ind w:left="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tbl>
      <w:tblPr>
        <w:tblpPr w:vertAnchor="text" w:horzAnchor="margin" w:leftFromText="141" w:rightFromText="141" w:tblpX="0" w:tblpY="-60"/>
        <w:tblW w:w="7867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52"/>
        <w:gridCol w:w="3486"/>
        <w:gridCol w:w="3829"/>
      </w:tblGrid>
      <w:tr>
        <w:trPr>
          <w:trHeight w:val="255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FF" w:val="clear"/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>L.p.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FF" w:val="clear"/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sz w:val="20"/>
              </w:rPr>
              <w:t>Rodzaj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FF" w:val="clear"/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>Wysokość</w:t>
            </w:r>
          </w:p>
        </w:tc>
      </w:tr>
      <w:tr>
        <w:trPr>
          <w:trHeight w:val="255" w:hRule="atLeast"/>
        </w:trPr>
        <w:tc>
          <w:tcPr>
            <w:tcW w:w="7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FF" w:val="clear"/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>Ubezpieczenie mienia od wszystkich ryzyk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 </w:t>
            </w:r>
            <w:r>
              <w:rPr>
                <w:rFonts w:cs="Tahoma" w:ascii="Tahoma" w:hAnsi="Tahoma"/>
                <w:sz w:val="20"/>
              </w:rPr>
              <w:t>franszyza integralna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2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 </w:t>
            </w:r>
            <w:r>
              <w:rPr>
                <w:rFonts w:cs="Tahoma" w:ascii="Tahoma" w:hAnsi="Tahoma"/>
                <w:sz w:val="20"/>
              </w:rPr>
              <w:t>franszyza redukcyjna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3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 </w:t>
            </w:r>
            <w:r>
              <w:rPr>
                <w:rFonts w:cs="Tahoma" w:ascii="Tahoma" w:hAnsi="Tahoma"/>
                <w:sz w:val="20"/>
              </w:rPr>
              <w:t>udział własny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FFFF" w:val="clear"/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  <w:t>Ubezpieczenie odpowiedzialności cywilnej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1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 </w:t>
            </w:r>
            <w:r>
              <w:rPr>
                <w:rFonts w:cs="Tahoma" w:ascii="Tahoma" w:hAnsi="Tahoma"/>
                <w:sz w:val="20"/>
              </w:rPr>
              <w:t>franszyza integralna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2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 </w:t>
            </w:r>
            <w:r>
              <w:rPr>
                <w:rFonts w:cs="Tahoma" w:ascii="Tahoma" w:hAnsi="Tahoma"/>
                <w:sz w:val="20"/>
              </w:rPr>
              <w:t>franszyza redukcyjna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3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 </w:t>
            </w:r>
            <w:r>
              <w:rPr>
                <w:rFonts w:cs="Tahoma" w:ascii="Tahoma" w:hAnsi="Tahoma"/>
                <w:sz w:val="20"/>
              </w:rPr>
              <w:t>udział własny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/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ind w:left="60"/>
        <w:jc w:val="both"/>
        <w:outlineLvl w:val="1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left="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left="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left="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left="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left="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left="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left="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left="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ab/>
        <w:tab/>
        <w:tab/>
        <w:tab/>
      </w:r>
    </w:p>
    <w:p>
      <w:pPr>
        <w:pStyle w:val="Normal"/>
        <w:ind w:left="720"/>
        <w:jc w:val="both"/>
        <w:rPr>
          <w:rFonts w:ascii="Tahoma" w:hAnsi="Tahoma" w:cs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</w:r>
    </w:p>
    <w:p>
      <w:pPr>
        <w:pStyle w:val="Normal"/>
        <w:numPr>
          <w:ilvl w:val="0"/>
          <w:numId w:val="2"/>
        </w:numPr>
        <w:jc w:val="both"/>
        <w:rPr>
          <w:rFonts w:ascii="Tahoma" w:hAnsi="Tahoma" w:cs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Ponadto oświadczamy, że:</w:t>
      </w:r>
    </w:p>
    <w:p>
      <w:pPr>
        <w:pStyle w:val="Normal"/>
        <w:ind w:left="720"/>
        <w:jc w:val="both"/>
        <w:rPr>
          <w:rFonts w:ascii="Tahoma" w:hAnsi="Tahoma" w:cs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</w:r>
    </w:p>
    <w:p>
      <w:pPr>
        <w:pStyle w:val="Normal"/>
        <w:numPr>
          <w:ilvl w:val="1"/>
          <w:numId w:val="2"/>
        </w:numPr>
        <w:ind w:hanging="578" w:left="1287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uzyskaliśmy informacje niezbędne do przygotowania oferty oraz przyjmujemy warunki określone w programie ubezpieczenia;</w:t>
      </w:r>
    </w:p>
    <w:p>
      <w:pPr>
        <w:pStyle w:val="Normal"/>
        <w:numPr>
          <w:ilvl w:val="1"/>
          <w:numId w:val="2"/>
        </w:numPr>
        <w:ind w:hanging="578" w:left="1287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akceptujemy program ubezpieczenia mienia i odpowiedzialności Wspólnot Mieszkaniowych zarządzanych przez ZUK Sp. z o. o. w tym także definicje budynku, budowli, nieruchomości wspólnej, stałych elementów budynku oraz lokalu i inne definicje znajdujące się w tym programie ubezpieczenia;</w:t>
      </w:r>
    </w:p>
    <w:p>
      <w:pPr>
        <w:pStyle w:val="Normal"/>
        <w:numPr>
          <w:ilvl w:val="1"/>
          <w:numId w:val="2"/>
        </w:numPr>
        <w:ind w:hanging="578" w:left="1287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color w:val="000000"/>
          <w:sz w:val="20"/>
        </w:rPr>
        <w:t>Ubezpieczający (Ubezpieczony) nie będzie zobowiązany do pokrywania strat Ubezpieczyciela działającego w formie towarzystwa ubezpieczeń wzajemnych przez wnoszenie dodatkowej składki, zgodnie z art. 111 ust. 2 Ustawy z dnia 11 września 2015 r. o działalności ubezpieczeniowej i reasekuracyjnej (</w:t>
      </w:r>
      <w:r>
        <w:rPr>
          <w:rFonts w:cs="Tahoma" w:ascii="Tahoma" w:hAnsi="Tahoma"/>
          <w:sz w:val="20"/>
        </w:rPr>
        <w:t>Dz. U. z 2023 poz. 656);</w:t>
      </w:r>
    </w:p>
    <w:p>
      <w:pPr>
        <w:pStyle w:val="Normal"/>
        <w:numPr>
          <w:ilvl w:val="1"/>
          <w:numId w:val="2"/>
        </w:numPr>
        <w:ind w:hanging="578" w:left="1287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w przypadku wyboru naszej oferty zobowiązujemy się do podania imienia i nazwiska wraz z danymi kontaktowymi:</w:t>
      </w:r>
    </w:p>
    <w:p>
      <w:pPr>
        <w:pStyle w:val="ListParagraph"/>
        <w:tabs>
          <w:tab w:val="clear" w:pos="709"/>
          <w:tab w:val="left" w:pos="0" w:leader="none"/>
        </w:tabs>
        <w:ind w:left="128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- osoby/osób wyznaczonej/ych przez Ubezpieczyciela do współpracy z Ubezpieczającym w okresie obowiązywania oferty w zakresie czynności administracyjnych związanych z bieżącą obsługą (np. wystawianie dokumentów ubezpieczenia, wyjaśnianie płatności składek, przygotowywanie zaświadczeń),</w:t>
      </w:r>
    </w:p>
    <w:p>
      <w:pPr>
        <w:pStyle w:val="ListParagraph"/>
        <w:tabs>
          <w:tab w:val="clear" w:pos="709"/>
          <w:tab w:val="left" w:pos="0" w:leader="none"/>
        </w:tabs>
        <w:ind w:left="1287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- osoby/osób wyznaczonej/ych przez Ubezpieczyciela do współpracy z Ubezpieczającym w okresie obowiązywania oferty w zakresie nadzoru procesu obsługi i likwidacji szkód;</w:t>
      </w:r>
    </w:p>
    <w:p>
      <w:pPr>
        <w:pStyle w:val="Normal"/>
        <w:ind w:hanging="567" w:left="1276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4.5.</w:t>
        <w:tab/>
      </w:r>
      <w:r>
        <w:rPr>
          <w:rFonts w:eastAsia="Arial Narrow" w:cs="Tahoma" w:ascii="Tahoma" w:hAnsi="Tahoma"/>
          <w:sz w:val="20"/>
        </w:rPr>
        <w:t xml:space="preserve">Oświadczam, </w:t>
      </w:r>
      <w:r>
        <w:rPr>
          <w:rFonts w:cs="Tahoma" w:ascii="Tahoma" w:hAnsi="Tahoma"/>
          <w:sz w:val="20"/>
        </w:rPr>
        <w:t>że nie podlegam wykluczeniu z zapytania ofertowego na podstawie art. 7 ust. 1 Ustawy z dnia 13 kwietnia 2022 r. o szczególnych rozwiązaniach w zakresie przeciwdziałania wspieraniu agresji na Ukrainę oraz służących ochronie bezpieczeństwa narodowego (Dz.U. z 2022 r., poz. 835).</w:t>
      </w:r>
    </w:p>
    <w:p>
      <w:pPr>
        <w:pStyle w:val="Normal"/>
        <w:spacing w:lineRule="auto" w:line="360"/>
        <w:ind w:left="360"/>
        <w:jc w:val="both"/>
        <w:rPr>
          <w:rFonts w:ascii="Tahoma" w:hAnsi="Tahoma" w:cs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</w:r>
    </w:p>
    <w:p>
      <w:pPr>
        <w:pStyle w:val="Normal"/>
        <w:spacing w:lineRule="auto" w:line="360"/>
        <w:ind w:left="360"/>
        <w:jc w:val="both"/>
        <w:rPr>
          <w:rFonts w:ascii="Tahoma" w:hAnsi="Tahoma" w:cs="Tahoma"/>
          <w:b/>
          <w:bCs/>
          <w:sz w:val="20"/>
        </w:rPr>
      </w:pPr>
      <w:r>
        <w:rPr>
          <w:rFonts w:cs="Tahoma" w:ascii="Tahoma" w:hAnsi="Tahoma"/>
          <w:b/>
          <w:bCs/>
          <w:sz w:val="20"/>
        </w:rPr>
        <w:t>5. Do oferty załączamy kartę produktu ubezpieczeniowego (IPID) oraz następujące ogólne warunki ubezpieczenia:</w:t>
      </w:r>
    </w:p>
    <w:p>
      <w:pPr>
        <w:pStyle w:val="Normal"/>
        <w:spacing w:lineRule="auto" w:line="360"/>
        <w:ind w:firstLine="36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1) ………………………………………..</w:t>
      </w:r>
    </w:p>
    <w:p>
      <w:pPr>
        <w:pStyle w:val="Normal"/>
        <w:spacing w:lineRule="auto" w:line="360"/>
        <w:ind w:firstLine="36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2) ………………………………………..</w:t>
      </w:r>
    </w:p>
    <w:p>
      <w:pPr>
        <w:pStyle w:val="Normal"/>
        <w:spacing w:lineRule="auto" w:line="360"/>
        <w:ind w:firstLine="36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3) ………………………………………..</w:t>
      </w:r>
    </w:p>
    <w:p>
      <w:pPr>
        <w:pStyle w:val="Normal"/>
        <w:spacing w:lineRule="auto" w:line="360"/>
        <w:ind w:firstLine="360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bCs/>
          <w:sz w:val="20"/>
        </w:rPr>
        <w:t>Dodatkowe uwagi</w:t>
      </w:r>
      <w:r>
        <w:rPr>
          <w:rFonts w:cs="Tahoma" w:ascii="Tahoma" w:hAnsi="Tahoma"/>
          <w:b/>
          <w:sz w:val="20"/>
        </w:rPr>
        <w:t xml:space="preserve"> do oferty:</w:t>
      </w:r>
    </w:p>
    <w:p>
      <w:pPr>
        <w:pStyle w:val="Normal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left="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left="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left="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left="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ind w:firstLine="651" w:left="2185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………………………………………………………………………</w:t>
      </w:r>
      <w:r>
        <w:rPr>
          <w:rFonts w:cs="Tahoma" w:ascii="Tahoma" w:hAnsi="Tahoma"/>
          <w:sz w:val="20"/>
        </w:rPr>
        <w:t>..……</w:t>
      </w:r>
    </w:p>
    <w:p>
      <w:pPr>
        <w:pStyle w:val="Normal"/>
        <w:ind w:left="60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ab/>
        <w:tab/>
        <w:tab/>
        <w:t xml:space="preserve"> </w:t>
        <w:tab/>
        <w:tab/>
        <w:tab/>
        <w:t>Pieczątka i podpis Ubezpieczyciela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51" w:right="1418" w:gutter="0" w:header="0" w:top="964" w:footer="709" w:bottom="9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ahoma" w:hAnsi="Tahoma" w:cs="Tahoma"/>
        <w:sz w:val="16"/>
        <w:szCs w:val="16"/>
      </w:rPr>
    </w:pPr>
    <w:r>
      <w:rPr>
        <w:rFonts w:cs="Tahoma" w:ascii="Tahoma" w:hAnsi="Tahoma"/>
        <w:sz w:val="16"/>
        <w:szCs w:val="16"/>
      </w:rPr>
      <w:t xml:space="preserve">Nazwa dokumentu: </w:t>
    </w:r>
  </w:p>
  <w:p>
    <w:pPr>
      <w:pStyle w:val="Footer"/>
      <w:rPr>
        <w:rFonts w:ascii="Tahoma" w:hAnsi="Tahoma" w:cs="Tahoma"/>
        <w:sz w:val="16"/>
        <w:szCs w:val="16"/>
      </w:rPr>
    </w:pPr>
    <w:r>
      <w:rPr>
        <w:rFonts w:cs="Tahoma" w:ascii="Tahoma" w:hAnsi="Tahoma"/>
        <w:sz w:val="16"/>
        <w:szCs w:val="16"/>
      </w:rPr>
      <w:t xml:space="preserve">Formularz ofertowy – zał. do zapytanie ofertowe dla TBS i zarządców WM, wersja 1/2022 z dn. 04.05.2022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ahoma" w:hAnsi="Tahoma" w:cs="Tahoma"/>
        <w:sz w:val="16"/>
        <w:szCs w:val="16"/>
      </w:rPr>
    </w:pPr>
    <w:r>
      <w:rPr>
        <w:rFonts w:cs="Tahoma" w:ascii="Tahoma" w:hAnsi="Tahoma"/>
        <w:sz w:val="16"/>
        <w:szCs w:val="16"/>
      </w:rPr>
      <w:t xml:space="preserve">Nazwa dokumentu: </w:t>
    </w:r>
  </w:p>
  <w:p>
    <w:pPr>
      <w:pStyle w:val="Footer"/>
      <w:rPr>
        <w:rFonts w:ascii="Tahoma" w:hAnsi="Tahoma" w:cs="Tahoma"/>
        <w:sz w:val="16"/>
        <w:szCs w:val="16"/>
      </w:rPr>
    </w:pPr>
    <w:r>
      <w:rPr>
        <w:rFonts w:cs="Tahoma" w:ascii="Tahoma" w:hAnsi="Tahoma"/>
        <w:sz w:val="16"/>
        <w:szCs w:val="16"/>
      </w:rPr>
      <w:t xml:space="preserve">Formularz ofertowy – zał. do zapytanie ofertowe dla TBS i zarządców WM, wersja 1/2022 z dn. 04.05.2022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287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494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061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268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2835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/>
    </w:lvl>
  </w:abstractNum>
  <w:abstractNum w:abstractNumId="3"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287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494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061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268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2835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doNotBreakWrappedTable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ind w:left="60"/>
      <w:jc w:val="both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jc w:val="right"/>
      <w:outlineLvl w:val="2"/>
    </w:pPr>
    <w:rPr>
      <w:color w:val="000000"/>
      <w:u w:val="single"/>
    </w:rPr>
  </w:style>
  <w:style w:type="paragraph" w:styleId="Heading4">
    <w:name w:val="Heading 4"/>
    <w:basedOn w:val="Normal"/>
    <w:next w:val="Normal"/>
    <w:qFormat/>
    <w:pPr>
      <w:keepNext w:val="true"/>
      <w:jc w:val="right"/>
      <w:outlineLvl w:val="3"/>
    </w:pPr>
    <w:rPr>
      <w:b/>
      <w:color w:val="00000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i/>
      <w:color w:val="000000"/>
      <w:sz w:val="16"/>
      <w:u w:val="single"/>
    </w:rPr>
  </w:style>
  <w:style w:type="paragraph" w:styleId="Heading7">
    <w:name w:val="Heading 7"/>
    <w:basedOn w:val="Normal"/>
    <w:next w:val="Normal"/>
    <w:qFormat/>
    <w:pPr>
      <w:keepNext w:val="true"/>
      <w:ind w:left="60"/>
      <w:jc w:val="both"/>
      <w:outlineLvl w:val="6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4b2f60"/>
    <w:rPr/>
  </w:style>
  <w:style w:type="character" w:styleId="TekstpodstawowywcityZnak" w:customStyle="1">
    <w:name w:val="Tekst podstawowy wcięty Znak"/>
    <w:qFormat/>
    <w:rsid w:val="00a37d1f"/>
    <w:rPr>
      <w:rFonts w:ascii="Arial" w:hAnsi="Arial"/>
      <w:sz w:val="24"/>
    </w:rPr>
  </w:style>
  <w:style w:type="character" w:styleId="PlandokumentuZnak" w:customStyle="1">
    <w:name w:val="Plan dokumentu Znak"/>
    <w:link w:val="Plandokumentu"/>
    <w:qFormat/>
    <w:rsid w:val="00c9615c"/>
    <w:rPr>
      <w:rFonts w:ascii="Tahoma" w:hAnsi="Tahoma" w:cs="Tahoma"/>
      <w:sz w:val="16"/>
      <w:szCs w:val="16"/>
    </w:rPr>
  </w:style>
  <w:style w:type="character" w:styleId="AkapitzlistZnak" w:customStyle="1">
    <w:name w:val="Akapit z listą Znak"/>
    <w:link w:val="ListParagraph"/>
    <w:uiPriority w:val="34"/>
    <w:qFormat/>
    <w:locked/>
    <w:rsid w:val="00a8128f"/>
    <w:rPr>
      <w:rFonts w:eastAsia="Calibri"/>
      <w:sz w:val="24"/>
      <w:szCs w:val="24"/>
    </w:rPr>
  </w:style>
  <w:style w:type="character" w:styleId="NagwekZnak" w:customStyle="1">
    <w:name w:val="Nagłówek Znak"/>
    <w:uiPriority w:val="99"/>
    <w:qFormat/>
    <w:rsid w:val="00702ade"/>
    <w:rPr>
      <w:rFonts w:ascii="Arial" w:hAnsi="Arial"/>
      <w:sz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b/>
      <w:sz w:val="3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TekstpodstawowywcityZnak"/>
    <w:pPr>
      <w:ind w:left="60"/>
      <w:jc w:val="both"/>
    </w:pPr>
    <w:rPr/>
  </w:style>
  <w:style w:type="paragraph" w:styleId="BalloonText">
    <w:name w:val="Balloon Text"/>
    <w:basedOn w:val="Normal"/>
    <w:semiHidden/>
    <w:qFormat/>
    <w:rsid w:val="005840f4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rsid w:val="004b2f6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qFormat/>
    <w:rsid w:val="00e01fae"/>
    <w:pPr>
      <w:keepNext w:val="true"/>
      <w:spacing w:before="240" w:after="60"/>
      <w:jc w:val="both"/>
      <w:outlineLvl w:val="0"/>
    </w:pPr>
    <w:rPr>
      <w:b/>
      <w:i/>
    </w:rPr>
  </w:style>
  <w:style w:type="paragraph" w:styleId="Header">
    <w:name w:val="Header"/>
    <w:basedOn w:val="Normal"/>
    <w:link w:val="NagwekZnak"/>
    <w:uiPriority w:val="99"/>
    <w:rsid w:val="009b1a34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landokumentu" w:customStyle="1">
    <w:name w:val="Plan dokumentu"/>
    <w:basedOn w:val="Normal"/>
    <w:link w:val="PlandokumentuZnak"/>
    <w:qFormat/>
    <w:rsid w:val="00c9615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a8128f"/>
    <w:pPr>
      <w:ind w:left="720"/>
    </w:pPr>
    <w:rPr>
      <w:rFonts w:ascii="Times New Roman" w:hAnsi="Times New Roman" w:eastAsia="Calibri"/>
      <w:szCs w:val="24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93E3A-CF09-4FB6-A016-2D5CDDB7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LibreOffice/24.2.1.2$Windows_X86_64 LibreOffice_project/db4def46b0453cc22e2d0305797cf981b68ef5ac</Application>
  <AppVersion>15.0000</AppVersion>
  <Pages>2</Pages>
  <Words>442</Words>
  <Characters>3416</Characters>
  <CharactersWithSpaces>3877</CharactersWithSpaces>
  <Paragraphs>66</Paragraphs>
  <Company>j.w.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2022-05-09T06:47:00Z</dcterms:created>
  <dc:creator>MAXIMUS BROKER</dc:creator>
  <dc:description/>
  <dc:language>pl-PL</dc:language>
  <cp:lastModifiedBy>Mateusz Olewczynski</cp:lastModifiedBy>
  <cp:lastPrinted>2025-12-05T08:59:37Z</cp:lastPrinted>
  <dcterms:modified xsi:type="dcterms:W3CDTF">2025-12-04T11:48:00Z</dcterms:modified>
  <cp:revision>9</cp:revision>
  <dc:subject/>
  <dc:title>formularz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